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95" w:rsidRDefault="00F77695">
      <w:pPr>
        <w:pStyle w:val="a9"/>
        <w:jc w:val="left"/>
      </w:pPr>
    </w:p>
    <w:tbl>
      <w:tblPr>
        <w:tblW w:w="14894" w:type="dxa"/>
        <w:tblInd w:w="59" w:type="dxa"/>
        <w:tblCellMar>
          <w:left w:w="57" w:type="dxa"/>
          <w:right w:w="57" w:type="dxa"/>
        </w:tblCellMar>
        <w:tblLook w:val="04A0"/>
      </w:tblPr>
      <w:tblGrid>
        <w:gridCol w:w="1984"/>
        <w:gridCol w:w="1922"/>
        <w:gridCol w:w="2155"/>
        <w:gridCol w:w="2217"/>
        <w:gridCol w:w="6616"/>
      </w:tblGrid>
      <w:tr w:rsidR="00F77695">
        <w:trPr>
          <w:trHeight w:val="659"/>
        </w:trPr>
        <w:tc>
          <w:tcPr>
            <w:tcW w:w="1984" w:type="dxa"/>
            <w:shd w:val="clear" w:color="auto" w:fill="auto"/>
          </w:tcPr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 xml:space="preserve">(8182)63-90-72 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(7172)727-132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А</w:t>
            </w:r>
            <w:r>
              <w:rPr>
                <w:rFonts w:eastAsia="DejaVu Sans Mono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(8512)99-46-04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(3852)73-04-60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(4722)40-23-64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Б</w:t>
            </w:r>
            <w:r>
              <w:rPr>
                <w:rFonts w:eastAsia="DejaVu Sans Mono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(4832)59-03-52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 xml:space="preserve">(423)249-28-31 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(844)278-03-48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(8172)26-41-59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В</w:t>
            </w:r>
            <w:r>
              <w:rPr>
                <w:rFonts w:eastAsia="DejaVu Sans Mono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(473)204-51-73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Е</w:t>
            </w:r>
            <w:r>
              <w:rPr>
                <w:rFonts w:eastAsia="DejaVu Sans Mono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</w:p>
        </w:tc>
        <w:tc>
          <w:tcPr>
            <w:tcW w:w="1922" w:type="dxa"/>
            <w:shd w:val="clear" w:color="auto" w:fill="auto"/>
          </w:tcPr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(4932)77-34-06  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 xml:space="preserve">жевск   (3412)26-03-58 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И</w:t>
            </w:r>
            <w:r>
              <w:rPr>
                <w:rFonts w:eastAsia="DejaVu Sans Mono"/>
                <w:sz w:val="12"/>
                <w:szCs w:val="12"/>
              </w:rPr>
              <w:t>ркутск   (395)279-98-46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(843)206-01-48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(4012)72-03-81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(4842)92-23-67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(3842)65-04-62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(8332)68-02-04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(861)203-40-90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(391)204-63-61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К</w:t>
            </w:r>
            <w:r>
              <w:rPr>
                <w:rFonts w:eastAsia="DejaVu Sans Mono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(4712)77-13-04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Л</w:t>
            </w:r>
            <w:r>
              <w:rPr>
                <w:rFonts w:eastAsia="DejaVu Sans Mono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(4742)52-20-81</w:t>
            </w:r>
          </w:p>
          <w:p w:rsidR="00F77695" w:rsidRDefault="00F77695">
            <w:pPr>
              <w:rPr>
                <w:rFonts w:eastAsia="DejaVu Sans Mono"/>
                <w:sz w:val="12"/>
                <w:szCs w:val="12"/>
              </w:rPr>
            </w:pPr>
          </w:p>
          <w:p w:rsidR="00F77695" w:rsidRDefault="003C04D9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иргизия  (996)312-96-26-47</w:t>
            </w:r>
          </w:p>
          <w:p w:rsidR="00F77695" w:rsidRDefault="00F77695">
            <w:pPr>
              <w:rPr>
                <w:rFonts w:eastAsia="DejaVu Sans Mono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(3519)55-03-13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(495)268-04-70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М</w:t>
            </w:r>
            <w:r>
              <w:rPr>
                <w:rFonts w:eastAsia="DejaVu Sans Mono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(8152)59-64-93  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 xml:space="preserve">абережные Челны  (8552)20-53-41 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ижний Новгород  (831)429-08-12  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овокузнецк  (3843)20-46-81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Н</w:t>
            </w:r>
            <w:r>
              <w:rPr>
                <w:rFonts w:eastAsia="DejaVu Sans Mono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(383)227-86-73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мск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(3812)21-46-40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рел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(4862)44-53-42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О</w:t>
            </w:r>
            <w:r>
              <w:rPr>
                <w:rFonts w:eastAsia="DejaVu Sans Mono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(3532)37-68-04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(8412)22-31-16</w:t>
            </w:r>
          </w:p>
          <w:p w:rsidR="00F77695" w:rsidRDefault="00F77695">
            <w:pPr>
              <w:rPr>
                <w:rFonts w:eastAsia="DejaVu Sans Mono"/>
                <w:sz w:val="12"/>
                <w:szCs w:val="12"/>
              </w:rPr>
            </w:pPr>
          </w:p>
          <w:p w:rsidR="00F77695" w:rsidRDefault="00F77695">
            <w:pPr>
              <w:rPr>
                <w:rFonts w:eastAsia="DejaVu Sans Mono"/>
                <w:sz w:val="12"/>
                <w:szCs w:val="12"/>
                <w:highlight w:val="white"/>
              </w:rPr>
            </w:pPr>
          </w:p>
          <w:p w:rsidR="00F77695" w:rsidRDefault="003C04D9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азахстан  (772)734-952-31</w:t>
            </w:r>
          </w:p>
          <w:p w:rsidR="00F77695" w:rsidRDefault="00F77695">
            <w:pPr>
              <w:rPr>
                <w:rFonts w:eastAsia="DejaVu Sans Mono"/>
                <w:sz w:val="12"/>
                <w:szCs w:val="12"/>
              </w:rPr>
            </w:pPr>
          </w:p>
        </w:tc>
        <w:tc>
          <w:tcPr>
            <w:tcW w:w="2217" w:type="dxa"/>
            <w:shd w:val="clear" w:color="auto" w:fill="auto"/>
          </w:tcPr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П</w:t>
            </w:r>
            <w:r>
              <w:rPr>
                <w:rFonts w:eastAsia="DejaVu Sans Mono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(342)205-81-47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(863)308-18-15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Р</w:t>
            </w:r>
            <w:r>
              <w:rPr>
                <w:rFonts w:eastAsia="DejaVu Sans Mono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(4912)46-61-64  </w:t>
            </w:r>
          </w:p>
          <w:p w:rsidR="00F77695" w:rsidRDefault="003C04D9">
            <w:pPr>
              <w:rPr>
                <w:rFonts w:eastAsia="DejaVu Sans Mono"/>
                <w:sz w:val="12"/>
                <w:szCs w:val="12"/>
              </w:rPr>
            </w:pPr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амара  (846)206-03-16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(812)309-46-40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(845)249-38-78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(8692)22-31-93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(3652)67-13-56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(4812)29-41-54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очи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(862)225-72-31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(8652)20-65-13  </w:t>
            </w:r>
          </w:p>
          <w:p w:rsidR="00F77695" w:rsidRDefault="00F77695">
            <w:pPr>
              <w:rPr>
                <w:rFonts w:eastAsia="DejaVu Sans Mono"/>
                <w:sz w:val="12"/>
                <w:szCs w:val="12"/>
              </w:rPr>
            </w:pPr>
          </w:p>
          <w:p w:rsidR="00F77695" w:rsidRDefault="00F77695">
            <w:pPr>
              <w:rPr>
                <w:rFonts w:eastAsia="DejaVu Sans Mono"/>
                <w:sz w:val="12"/>
                <w:szCs w:val="12"/>
                <w:highlight w:val="white"/>
              </w:rPr>
            </w:pPr>
          </w:p>
          <w:p w:rsidR="00F77695" w:rsidRDefault="003C04D9">
            <w:pPr>
              <w:rPr>
                <w:rFonts w:eastAsia="DejaVu Sans Mono"/>
                <w:sz w:val="12"/>
                <w:szCs w:val="12"/>
                <w:highlight w:val="white"/>
              </w:rPr>
            </w:pPr>
            <w:r>
              <w:rPr>
                <w:rFonts w:eastAsia="DejaVu Sans Mono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eastAsia="DejaVu Sans Mono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6616" w:type="dxa"/>
            <w:shd w:val="clear" w:color="auto" w:fill="auto"/>
          </w:tcPr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С</w:t>
            </w:r>
            <w:r>
              <w:rPr>
                <w:rFonts w:eastAsia="DejaVu Sans Mono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(3462)77-98-35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(4822)63-31-35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(3822)98-41-53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ула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(4872)74-02-29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Т</w:t>
            </w:r>
            <w:r>
              <w:rPr>
                <w:rFonts w:eastAsia="DejaVu Sans Mono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(3452)66-21-18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(8422)24-23-59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У</w:t>
            </w:r>
            <w:r>
              <w:rPr>
                <w:rFonts w:eastAsia="DejaVu Sans Mono"/>
                <w:sz w:val="12"/>
                <w:szCs w:val="12"/>
              </w:rPr>
              <w:t>фа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(347)229-48-12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Х</w:t>
            </w:r>
            <w:r>
              <w:rPr>
                <w:rFonts w:eastAsia="DejaVu Sans Mono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(4212)92-98-04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(351)202-03-61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Ч</w:t>
            </w:r>
            <w:r>
              <w:rPr>
                <w:rFonts w:eastAsia="DejaVu Sans Mono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(8202)49-02-64  </w:t>
            </w:r>
          </w:p>
          <w:p w:rsidR="00F77695" w:rsidRDefault="003C04D9">
            <w:r>
              <w:rPr>
                <w:rFonts w:eastAsia="DejaVu Sans Mono"/>
                <w:color w:val="DC2300"/>
                <w:sz w:val="12"/>
                <w:szCs w:val="12"/>
              </w:rPr>
              <w:t>Я</w:t>
            </w:r>
            <w:r>
              <w:rPr>
                <w:rFonts w:eastAsia="DejaVu Sans Mono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eastAsia="DejaVu Sans Mono"/>
                <w:sz w:val="12"/>
                <w:szCs w:val="12"/>
              </w:rPr>
              <w:t> </w:t>
            </w:r>
            <w:r>
              <w:rPr>
                <w:rFonts w:eastAsia="DejaVu Sans Mono"/>
                <w:sz w:val="12"/>
                <w:szCs w:val="12"/>
              </w:rPr>
              <w:t>(4852)69-52-93  </w:t>
            </w:r>
          </w:p>
        </w:tc>
      </w:tr>
    </w:tbl>
    <w:p w:rsidR="00F77695" w:rsidRDefault="00F77695">
      <w:pPr>
        <w:rPr>
          <w:szCs w:val="28"/>
        </w:rPr>
      </w:pPr>
    </w:p>
    <w:p w:rsidR="00F77695" w:rsidRDefault="0060223C">
      <w:pPr>
        <w:pStyle w:val="a9"/>
      </w:pPr>
      <w:hyperlink r:id="rId4">
        <w:r w:rsidR="003C04D9">
          <w:rPr>
            <w:rStyle w:val="-"/>
            <w:b w:val="0"/>
            <w:color w:val="000000"/>
            <w:sz w:val="18"/>
            <w:szCs w:val="18"/>
            <w:u w:val="none"/>
          </w:rPr>
          <w:t>khv@nt-rt.ru</w:t>
        </w:r>
      </w:hyperlink>
    </w:p>
    <w:p w:rsidR="00F77695" w:rsidRDefault="003C04D9">
      <w:pPr>
        <w:pStyle w:val="a9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F77695" w:rsidRDefault="003C0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заказа роликов </w:t>
      </w:r>
      <w:proofErr w:type="spellStart"/>
      <w:r>
        <w:rPr>
          <w:b/>
          <w:sz w:val="24"/>
          <w:szCs w:val="24"/>
        </w:rPr>
        <w:t>конвейерых</w:t>
      </w:r>
      <w:proofErr w:type="spellEnd"/>
    </w:p>
    <w:p w:rsidR="00F77695" w:rsidRDefault="00F77695">
      <w:pPr>
        <w:jc w:val="center"/>
        <w:rPr>
          <w:b/>
          <w:sz w:val="24"/>
          <w:szCs w:val="24"/>
        </w:rPr>
      </w:pPr>
    </w:p>
    <w:p w:rsidR="00F77695" w:rsidRDefault="003C04D9">
      <w:pPr>
        <w:ind w:left="-426"/>
        <w:rPr>
          <w:b/>
          <w:sz w:val="20"/>
          <w:u w:val="single"/>
        </w:rPr>
      </w:pPr>
      <w:r>
        <w:rPr>
          <w:b/>
          <w:sz w:val="20"/>
          <w:u w:val="single"/>
        </w:rPr>
        <w:t>Контактная информация о ЗАКАЗЧИКЕ:</w:t>
      </w:r>
    </w:p>
    <w:p w:rsidR="00F77695" w:rsidRDefault="00F77695">
      <w:pPr>
        <w:ind w:left="-426"/>
        <w:rPr>
          <w:b/>
          <w:sz w:val="20"/>
          <w:u w:val="single"/>
        </w:rPr>
      </w:pPr>
    </w:p>
    <w:p w:rsidR="00F77695" w:rsidRDefault="003C04D9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Компания:__________________________________________________________________________________</w:t>
      </w:r>
    </w:p>
    <w:p w:rsidR="00F77695" w:rsidRDefault="003C04D9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лицо:___________________________________Должность:_______________________________</w:t>
      </w:r>
    </w:p>
    <w:p w:rsidR="00F77695" w:rsidRDefault="003C04D9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Адрес:_____________________________________________________________________________________</w:t>
      </w:r>
    </w:p>
    <w:p w:rsidR="00F77695" w:rsidRDefault="003C04D9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Телефон/факс:_____________________________________ Эл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очта:________________________________</w:t>
      </w:r>
    </w:p>
    <w:p w:rsidR="00F77695" w:rsidRDefault="003C04D9">
      <w:pPr>
        <w:pStyle w:val="ab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Количество:____________________________________  Дата заполнения:__________________201__г.</w:t>
      </w:r>
    </w:p>
    <w:p w:rsidR="00F77695" w:rsidRDefault="00F77695">
      <w:pPr>
        <w:jc w:val="center"/>
        <w:rPr>
          <w:b/>
          <w:sz w:val="24"/>
          <w:szCs w:val="24"/>
        </w:rPr>
      </w:pPr>
    </w:p>
    <w:p w:rsidR="00F77695" w:rsidRDefault="0060223C">
      <w:pPr>
        <w:jc w:val="center"/>
      </w:pPr>
      <w:r>
        <w:pict>
          <v:rect id="_x0000_s1034" style="position:absolute;left:0;text-align:left;margin-left:8.3pt;margin-top:3pt;width:465pt;height:266.25pt;z-index:251655680" stroked="f" strokeweight="0">
            <v:textbox>
              <w:txbxContent>
                <w:p w:rsidR="00F77695" w:rsidRDefault="00F77695">
                  <w:pPr>
                    <w:pStyle w:val="ad"/>
                  </w:pPr>
                </w:p>
              </w:txbxContent>
            </v:textbox>
          </v:rect>
        </w:pict>
      </w:r>
      <w:r>
        <w:pict>
          <v:rect id="_x0000_s1032" style="position:absolute;left:0;text-align:left;margin-left:28.3pt;margin-top:10pt;width:226.75pt;height:178.2pt;z-index:251656704" stroked="f" strokeweight="0">
            <v:textbox>
              <w:txbxContent>
                <w:p w:rsidR="00F77695" w:rsidRDefault="0060223C">
                  <w:pPr>
                    <w:pStyle w:val="ad"/>
                  </w:pPr>
                  <w:r>
                    <w:pict>
                      <v:shape id="ole_rId5" o:spid="_x0000_i1025" style="width:212.25pt;height:143.05pt" coordsize="" o:spt="100" adj="0,,0" path="" stroked="f">
                        <v:stroke joinstyle="miter"/>
                        <v:imagedata r:id="rId5" o:title=""/>
                        <v:formulas/>
                        <v:path o:connecttype="segments"/>
                      </v:shape>
                    </w:pict>
                  </w:r>
                </w:p>
              </w:txbxContent>
            </v:textbox>
          </v:rect>
        </w:pict>
      </w:r>
    </w:p>
    <w:p w:rsidR="00F77695" w:rsidRDefault="00F77695"/>
    <w:p w:rsidR="00F77695" w:rsidRDefault="0060223C">
      <w:r>
        <w:pict>
          <v:rect id="_x0000_s1030" style="position:absolute;margin-left:275.3pt;margin-top:4.8pt;width:189.95pt;height:113.7pt;z-index:251657728" stroked="f" strokeweight="0">
            <v:textbox>
              <w:txbxContent>
                <w:p w:rsidR="00F77695" w:rsidRDefault="0060223C">
                  <w:pPr>
                    <w:pStyle w:val="ad"/>
                  </w:pPr>
                  <w:r>
                    <w:pict>
                      <v:shape id="ole_rId9" o:spid="_x0000_i1026" style="width:165.5pt;height:104.75pt" coordsize="" o:spt="100" adj="0,,0" path="" stroked="f">
                        <v:stroke joinstyle="miter"/>
                        <v:imagedata r:id="rId6" o:title=""/>
                        <v:formulas/>
                        <v:path o:connecttype="segments"/>
                      </v:shape>
                    </w:pict>
                  </w:r>
                </w:p>
              </w:txbxContent>
            </v:textbox>
          </v:rect>
        </w:pict>
      </w:r>
    </w:p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p w:rsidR="00F77695" w:rsidRDefault="0060223C">
      <w:r>
        <w:pict>
          <v:rect id="_x0000_s1028" style="position:absolute;margin-left:37.3pt;margin-top:14.15pt;width:208.65pt;height:112.85pt;z-index:251658752" stroked="f" strokeweight="0">
            <v:textbox>
              <w:txbxContent>
                <w:p w:rsidR="00F77695" w:rsidRDefault="00F77695">
                  <w:pPr>
                    <w:pStyle w:val="ad"/>
                  </w:pPr>
                  <w:r>
                    <w:object w:dxaOrig="2205" w:dyaOrig="1251">
                      <v:shape id="ole_rId13" o:spid="_x0000_i1027" style="width:194.5pt;height:110.35pt" coordsize="" o:spt="100" adj="0,,0" path="" stroked="f">
                        <v:stroke joinstyle="miter"/>
                        <v:imagedata r:id="rId7" o:title=""/>
                        <v:formulas/>
                        <v:path o:connecttype="segments"/>
                      </v:shape>
                      <o:OLEObject Type="Embed" ProgID="KompasFRWFile" ShapeID="ole_rId13" DrawAspect="Content" ObjectID="_1607607717" r:id="rId8"/>
                    </w:object>
                  </w:r>
                </w:p>
              </w:txbxContent>
            </v:textbox>
          </v:rect>
        </w:pict>
      </w:r>
      <w:r>
        <w:pict>
          <v:rect id="_x0000_s1026" style="position:absolute;margin-left:267.3pt;margin-top:5pt;width:187pt;height:135.45pt;z-index:251659776" stroked="f" strokeweight="0">
            <v:textbox>
              <w:txbxContent>
                <w:p w:rsidR="00F77695" w:rsidRDefault="00F77695">
                  <w:pPr>
                    <w:pStyle w:val="ad"/>
                  </w:pPr>
                  <w:r>
                    <w:object w:dxaOrig="1962" w:dyaOrig="1251">
                      <v:shape id="ole_rId17" o:spid="_x0000_i1028" style="width:173pt;height:110.35pt" coordsize="" o:spt="100" adj="0,,0" path="" stroked="f">
                        <v:stroke joinstyle="miter"/>
                        <v:imagedata r:id="rId9" o:title=""/>
                        <v:formulas/>
                        <v:path o:connecttype="segments"/>
                      </v:shape>
                      <o:OLEObject Type="Embed" ProgID="KompasFRWFile" ShapeID="ole_rId17" DrawAspect="Content" ObjectID="_1607607718" r:id="rId10"/>
                    </w:object>
                  </w:r>
                </w:p>
              </w:txbxContent>
            </v:textbox>
          </v:rect>
        </w:pict>
      </w:r>
    </w:p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p w:rsidR="00F77695" w:rsidRDefault="00F77695"/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87"/>
        <w:gridCol w:w="1106"/>
        <w:gridCol w:w="992"/>
        <w:gridCol w:w="993"/>
        <w:gridCol w:w="993"/>
        <w:gridCol w:w="844"/>
        <w:gridCol w:w="857"/>
        <w:gridCol w:w="850"/>
        <w:gridCol w:w="1418"/>
        <w:gridCol w:w="1274"/>
      </w:tblGrid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Исп-е</w:t>
            </w:r>
            <w:proofErr w:type="spellEnd"/>
          </w:p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a,</w:t>
            </w:r>
            <w:r>
              <w:rPr>
                <w:b/>
                <w:sz w:val="24"/>
                <w:szCs w:val="24"/>
              </w:rPr>
              <w:t xml:space="preserve"> мм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Под-шипник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3C0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  <w:tr w:rsidR="00F77695"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7695" w:rsidRDefault="00F776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7695" w:rsidRDefault="00F77695">
            <w:pPr>
              <w:jc w:val="center"/>
            </w:pPr>
          </w:p>
        </w:tc>
      </w:tr>
    </w:tbl>
    <w:p w:rsidR="00F77695" w:rsidRDefault="00F77695"/>
    <w:sectPr w:rsidR="00F77695" w:rsidSect="00F77695">
      <w:pgSz w:w="11906" w:h="16838"/>
      <w:pgMar w:top="490" w:right="1133" w:bottom="490" w:left="1133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characterSpacingControl w:val="doNotCompress"/>
  <w:compat/>
  <w:rsids>
    <w:rsidRoot w:val="00F77695"/>
    <w:rsid w:val="002673C5"/>
    <w:rsid w:val="003C04D9"/>
    <w:rsid w:val="0060223C"/>
    <w:rsid w:val="00A50EFE"/>
    <w:rsid w:val="00E37C12"/>
    <w:rsid w:val="00F7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9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26E9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16E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77695"/>
  </w:style>
  <w:style w:type="paragraph" w:customStyle="1" w:styleId="a4">
    <w:name w:val="Заголовок"/>
    <w:basedOn w:val="a"/>
    <w:next w:val="a5"/>
    <w:qFormat/>
    <w:rsid w:val="00F77695"/>
    <w:pPr>
      <w:keepNext/>
      <w:spacing w:before="240" w:after="120"/>
    </w:pPr>
    <w:rPr>
      <w:rFonts w:ascii="Liberation Sans" w:eastAsia="AR PL SungtiL GB" w:hAnsi="Liberation Sans" w:cs="Noto Sans Devanagari"/>
      <w:szCs w:val="28"/>
    </w:rPr>
  </w:style>
  <w:style w:type="paragraph" w:styleId="a5">
    <w:name w:val="Body Text"/>
    <w:basedOn w:val="a"/>
    <w:rsid w:val="00F77695"/>
    <w:pPr>
      <w:spacing w:after="140" w:line="288" w:lineRule="auto"/>
    </w:pPr>
  </w:style>
  <w:style w:type="paragraph" w:styleId="a6">
    <w:name w:val="List"/>
    <w:basedOn w:val="a5"/>
    <w:rsid w:val="00F77695"/>
    <w:rPr>
      <w:rFonts w:cs="Noto Sans Devanagari"/>
    </w:rPr>
  </w:style>
  <w:style w:type="paragraph" w:customStyle="1" w:styleId="Caption">
    <w:name w:val="Caption"/>
    <w:basedOn w:val="a"/>
    <w:qFormat/>
    <w:rsid w:val="00F7769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77695"/>
    <w:pPr>
      <w:suppressLineNumbers/>
    </w:pPr>
    <w:rPr>
      <w:rFonts w:cs="Noto Sans Devanagari"/>
    </w:rPr>
  </w:style>
  <w:style w:type="paragraph" w:styleId="a8">
    <w:name w:val="Title"/>
    <w:basedOn w:val="a"/>
    <w:qFormat/>
    <w:rsid w:val="00F26E97"/>
    <w:pPr>
      <w:jc w:val="center"/>
    </w:pPr>
    <w:rPr>
      <w:sz w:val="32"/>
    </w:rPr>
  </w:style>
  <w:style w:type="paragraph" w:styleId="a9">
    <w:name w:val="Subtitle"/>
    <w:basedOn w:val="a"/>
    <w:qFormat/>
    <w:rsid w:val="00F26E97"/>
    <w:pPr>
      <w:jc w:val="center"/>
    </w:pPr>
    <w:rPr>
      <w:b/>
      <w:sz w:val="32"/>
    </w:rPr>
  </w:style>
  <w:style w:type="paragraph" w:customStyle="1" w:styleId="aa">
    <w:name w:val="Îáû÷íûé"/>
    <w:qFormat/>
    <w:rsid w:val="00004F55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D20839"/>
    <w:rPr>
      <w:rFonts w:ascii="Calibri" w:hAnsi="Calibri"/>
      <w:sz w:val="22"/>
      <w:szCs w:val="22"/>
    </w:rPr>
  </w:style>
  <w:style w:type="paragraph" w:styleId="ac">
    <w:name w:val="Balloon Text"/>
    <w:basedOn w:val="a"/>
    <w:uiPriority w:val="99"/>
    <w:semiHidden/>
    <w:unhideWhenUsed/>
    <w:qFormat/>
    <w:rsid w:val="00016EE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F77695"/>
  </w:style>
  <w:style w:type="table" w:styleId="ae">
    <w:name w:val="Table Grid"/>
    <w:basedOn w:val="a1"/>
    <w:uiPriority w:val="59"/>
    <w:rsid w:val="000C37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hyperlink" Target="mailto:khv@nt-rt.ru" TargetMode="Externa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ролики конвейерные. Бланк заказа на валики поточной линии. Продажа оборудования производства завода-изготовителя КИРОВМАШ, КИРОВ МАШ, KIROVMASH, KIROV MASH. Производитель Киров. Дилер ГКНТ. Поставка Россия и Казахстан.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ролики конвейерные. Бланк заказа на валики поточной линии.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	</dc:title>
  <dc:subject>КИРОВМАШХОЛДИНГ || Опросный лист на ролики конвейерные. Бланк заказа на валики поточной линии.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http://kirovmash.nt-rt.ru/</dc:creator>
  <dc:description/>
  <cp:lastModifiedBy>ozzzi</cp:lastModifiedBy>
  <cp:revision>21</cp:revision>
  <cp:lastPrinted>2005-09-07T11:42:00Z</cp:lastPrinted>
  <dcterms:created xsi:type="dcterms:W3CDTF">2016-06-16T08:16:00Z</dcterms:created>
  <dcterms:modified xsi:type="dcterms:W3CDTF">2018-12-29T13:56:00Z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BHZ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